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60"/>
          <w:tab w:val="left" w:pos="8860"/>
          <w:tab w:val="left" w:pos="8860"/>
          <w:tab w:val="left" w:pos="8860"/>
          <w:tab w:val="left" w:pos="8860"/>
          <w:tab w:val="left" w:pos="8860"/>
          <w:tab w:val="left" w:pos="8860"/>
        </w:tabs>
        <w:spacing w:after="0" w:line="20" w:lineRule="atLeast"/>
        <w:rPr>
          <w:rFonts w:ascii="Times New Roman" w:cs="Times New Roman" w:hAnsi="Times New Roman" w:eastAsia="Times New Roman"/>
          <w:color w:val="212121"/>
          <w:sz w:val="36"/>
          <w:szCs w:val="36"/>
          <w:u w:color="212121"/>
        </w:rPr>
      </w:pPr>
      <w:r>
        <w:rPr>
          <w:rFonts w:ascii="Times New Roman" w:hAnsi="Times New Roman"/>
          <w:color w:val="212121"/>
          <w:sz w:val="36"/>
          <w:szCs w:val="36"/>
          <w:u w:color="212121"/>
          <w:rtl w:val="0"/>
          <w:lang w:val="de-DE"/>
        </w:rPr>
        <w:t>Kommunikation und Medien in Deutsch sprechenden L</w:t>
      </w:r>
      <w:r>
        <w:rPr>
          <w:rFonts w:ascii="Times New Roman" w:hAnsi="Times New Roman" w:hint="default"/>
          <w:color w:val="212121"/>
          <w:sz w:val="36"/>
          <w:szCs w:val="36"/>
          <w:u w:color="212121"/>
          <w:rtl w:val="0"/>
          <w:lang w:val="de-DE"/>
        </w:rPr>
        <w:t>ä</w:t>
      </w:r>
      <w:r>
        <w:rPr>
          <w:rFonts w:ascii="Times New Roman" w:hAnsi="Times New Roman"/>
          <w:color w:val="212121"/>
          <w:sz w:val="36"/>
          <w:szCs w:val="36"/>
          <w:u w:color="212121"/>
          <w:rtl w:val="0"/>
          <w:lang w:val="de-DE"/>
        </w:rPr>
        <w:t>ndern</w:t>
      </w:r>
    </w:p>
    <w:p>
      <w:pPr>
        <w:pStyle w:val="Body"/>
        <w:rPr>
          <w:rFonts w:ascii="Times New Roman" w:cs="Times New Roman" w:hAnsi="Times New Roman" w:eastAsia="Times New Roman"/>
          <w:sz w:val="36"/>
          <w:szCs w:val="36"/>
        </w:rPr>
      </w:pPr>
      <w:r>
        <w:rPr>
          <w:rFonts w:ascii="Times New Roman" w:cs="Times New Roman" w:hAnsi="Times New Roman" w:eastAsia="Times New Roman"/>
          <w:color w:val="212121"/>
          <w:sz w:val="36"/>
          <w:szCs w:val="36"/>
          <w:u w:color="212121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4525803</wp:posOffset>
            </wp:positionH>
            <wp:positionV relativeFrom="line">
              <wp:posOffset>3695699</wp:posOffset>
            </wp:positionV>
            <wp:extent cx="1411447" cy="26858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Unknown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447" cy="26858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rPr>
          <w:rFonts w:ascii="Times New Roman" w:cs="Times New Roman" w:hAnsi="Times New Roman" w:eastAsia="Times New Roman"/>
          <w:sz w:val="36"/>
          <w:szCs w:val="36"/>
        </w:rPr>
      </w:pPr>
      <w:r>
        <w:drawing>
          <wp:inline distT="0" distB="0" distL="0" distR="0">
            <wp:extent cx="5943600" cy="3965496"/>
            <wp:effectExtent l="0" t="0" r="0" b="0"/>
            <wp:docPr id="1073741826" name="officeArt object" descr="https://gigaom.com/wp-content/uploads/sites/1/2014/05/73979876-640x42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jpg" descr="https://gigaom.com/wp-content/uploads/sites/1/2014/05/73979876-640x427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549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6"/>
          <w:szCs w:val="36"/>
          <w:rtl w:val="0"/>
        </w:rPr>
        <w:t xml:space="preserve"> </w:t>
      </w:r>
    </w:p>
    <w:p>
      <w:pPr>
        <w:pStyle w:val="Body"/>
        <w:rPr>
          <w:rFonts w:ascii="Times New Roman" w:cs="Times New Roman" w:hAnsi="Times New Roman" w:eastAsia="Times New Roman"/>
          <w:sz w:val="18"/>
          <w:szCs w:val="18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"https://gigaom.com/2014/06/10/the-good-news-is-more-people-are-reading-the-news-the-hard-part-is-figuring-out-how-to-pay-for-it/"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https://gigaom.com/2014/06/10/the-good-news-is-more-people-are-reading-the-news-the-hard-part-is-figuring-out-how-to-pay-for-it/</w:t>
      </w:r>
      <w:r>
        <w:rPr/>
        <w:fldChar w:fldCharType="end" w:fldLock="0"/>
      </w:r>
      <w:r>
        <w:rPr>
          <w:rFonts w:ascii="Times New Roman" w:hAnsi="Times New Roman"/>
          <w:sz w:val="18"/>
          <w:szCs w:val="18"/>
          <w:rtl w:val="0"/>
        </w:rPr>
        <w:t xml:space="preserve"> </w:t>
      </w:r>
    </w:p>
    <w:p>
      <w:pPr>
        <w:pStyle w:val="Default"/>
        <w:bidi w:val="0"/>
        <w:ind w:left="0" w:right="0" w:firstLine="0"/>
        <w:jc w:val="center"/>
        <w:rPr>
          <w:rFonts w:ascii="Times New Roman" w:cs="Times New Roman" w:hAnsi="Times New Roman" w:eastAsia="Times New Roman"/>
          <w:color w:val="212121"/>
          <w:sz w:val="28"/>
          <w:szCs w:val="28"/>
          <w:rtl w:val="0"/>
        </w:rPr>
      </w:pPr>
      <w:r>
        <w:rPr>
          <w:rFonts w:ascii="Times New Roman" w:hAnsi="Times New Roman"/>
          <w:color w:val="212121"/>
          <w:sz w:val="28"/>
          <w:szCs w:val="28"/>
          <w:rtl w:val="0"/>
          <w:lang w:val="de-DE"/>
        </w:rPr>
        <w:t>Reisende lesen Zeitungen auf der U-Bahn</w:t>
      </w:r>
    </w:p>
    <w:p>
      <w:pPr>
        <w:pStyle w:val="Default"/>
        <w:bidi w:val="0"/>
        <w:ind w:left="0" w:right="0" w:firstLine="0"/>
        <w:jc w:val="left"/>
        <w:rPr>
          <w:rtl w:val="0"/>
        </w:rPr>
      </w:pPr>
      <w:r>
        <w:rPr>
          <w:rFonts w:ascii="Times New Roman" w:cs="Times New Roman" w:hAnsi="Times New Roman" w:eastAsia="Times New Roman"/>
          <w:color w:val="212121"/>
          <w:sz w:val="18"/>
          <w:szCs w:val="18"/>
          <w:rtl w:val="0"/>
        </w:rPr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  <w:style w:type="character" w:styleId="Link">
    <w:name w:val="Link"/>
    <w:rPr>
      <w:color w:val="0563c1"/>
      <w:u w:val="single" w:color="0563c1"/>
    </w:rPr>
  </w:style>
  <w:style w:type="character" w:styleId="Hyperlink.0">
    <w:name w:val="Hyperlink.0"/>
    <w:basedOn w:val="Link"/>
    <w:next w:val="Hyperlink.0"/>
    <w:rPr>
      <w:rFonts w:ascii="Times New Roman" w:cs="Times New Roman" w:hAnsi="Times New Roman" w:eastAsia="Times New Roman"/>
      <w:sz w:val="18"/>
      <w:szCs w:val="18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